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4.png" ContentType="image/png"/>
  <Override PartName="/word/media/rId38.png" ContentType="image/png"/>
  <Override PartName="/word/media/rId45.png" ContentType="image/png"/>
  <Override PartName="/word/media/rId52.png" ContentType="image/png"/>
  <Override PartName="/word/media/rId59.png" ContentType="image/png"/>
  <Override PartName="/word/media/rId66.png" ContentType="image/png"/>
  <Override PartName="/word/media/rId73.png" ContentType="image/png"/>
  <Override PartName="/word/media/rId80.png" ContentType="image/png"/>
  <Override PartName="/word/media/rId108.png" ContentType="image/png"/>
  <Override PartName="/word/media/rId35.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das-herz-von-jerusalem"/>
    <w:p>
      <w:pPr>
        <w:pStyle w:val="Heading1"/>
      </w:pPr>
      <w:r>
        <w:t xml:space="preserve">Das Herz von Jerusalem</w:t>
      </w:r>
    </w:p>
    <w:bookmarkStart w:id="24" w:name="early-access-warning"/>
    <w:p>
      <w:pPr>
        <w:pStyle w:val="Heading3"/>
      </w:pPr>
      <w:r>
        <w:t xml:space="preserve">EARLY ACCESS WARNING</w:t>
      </w:r>
    </w:p>
    <w:p>
      <w:pPr>
        <w:pStyle w:val="FirstParagraph"/>
      </w:pPr>
      <w:r>
        <w:rPr>
          <w:b/>
          <w:bCs/>
        </w:rPr>
        <w:t xml:space="preserve">Read on you own risk!</w:t>
      </w:r>
    </w:p>
    <w:p>
      <w:pPr>
        <w:pStyle w:val="BodyText"/>
      </w:pPr>
      <w:r>
        <w:t xml:space="preserve">Wait on this Channel for the LET’s GO call:</w:t>
      </w:r>
      <w:r>
        <w:t xml:space="preserve"> </w:t>
      </w:r>
      <w:hyperlink r:id="rId20">
        <w:r>
          <w:rPr>
            <w:rStyle w:val="Hyperlink"/>
          </w:rPr>
          <w:t xml:space="preserve">https://www.youtube.com/@MessiahHasReturned</w:t>
        </w:r>
      </w:hyperlink>
    </w:p>
    <w:p>
      <w:pPr>
        <w:pStyle w:val="CaptionedFigure"/>
      </w:pPr>
      <w:r>
        <w:drawing>
          <wp:inline>
            <wp:extent cx="5334000" cy="5334000"/>
            <wp:effectExtent b="0" l="0" r="0" t="0"/>
            <wp:docPr descr="de/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de/images/blossom-crown.png</w:t>
      </w:r>
    </w:p>
    <w:p>
      <w:pPr>
        <w:pStyle w:val="BodyText"/>
      </w:pPr>
      <w:r>
        <w:t xml:space="preserve">Wie eine Glocke klingt</w:t>
      </w:r>
      <w:r>
        <w:br/>
      </w:r>
      <w:r>
        <w:t xml:space="preserve">weist du erst</w:t>
      </w:r>
      <w:r>
        <w:br/>
      </w:r>
      <w:r>
        <w:t xml:space="preserve">wenn du sie schlägst</w:t>
      </w:r>
    </w:p>
    <w:bookmarkEnd w:id="24"/>
    <w:bookmarkEnd w:id="25"/>
    <w:bookmarkStart w:id="26"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Jedoch, sobald das Wesen der Dämonen enthüllt wurde, erfinden sie ein neues Wort, eine neue Hülle, einen neuen Körper, ein neues Exil, um sich darin zu verbergen, um sich dann selbst neu zu entdecken. Zu entdecken, dass sie durch die weiteren Hüllen sich nur noch weiter von ihrer inneren Verbindung zum göttlichen Geist abgeschirmt haben und dadurch nur noch schlimmer geworden sind.</w:t>
      </w:r>
    </w:p>
    <w:p>
      <w:pPr>
        <w:pStyle w:val="BodyText"/>
      </w:pPr>
      <w:r>
        <w:t xml:space="preserve">Wodurch offenbar wird, dass die Mauer zum Himmel nicht von den Engeln gebaut wurde. Wie kristallklare Bergquellen das Gestein nicht trüben, sondern dessen Beschaffenheit offenbaren, so enthüllt das Licht der Engel die Abscheulichkeit der Dämonen. Diese empören sich und werfen steinerne Gesetze nach den Engeln, von denen jeder ein weiterer Stein in der Mauer zum Himmel wird. Die Mauer wird schließlich zu ihrem Grab aus Gesetzen, die immer weniger Freiheiten zulässt und dadurch immer enger wird, bis die Dämonen schließlich selbst zu Stein geworden sind.</w:t>
      </w:r>
    </w:p>
    <w:p>
      <w:pPr>
        <w:pStyle w:val="BodyText"/>
      </w:pPr>
      <w:r>
        <w:t xml:space="preserve">Dieses Büchlein ist ein Liebesregen vom Himmel. Für Engel ein Segen, der ihre Erinnerung an den Himmel erweckt. Für Dämonen zunächst ein Fluch, der ihre Finsternis offenbart - doch selbst dieser Fluch trägt in sich den Keim der Erlösung, denn das Licht scheut keine Dunkelheit und die Liebe fürchtet keinen Hass.</w:t>
      </w:r>
    </w:p>
    <w:bookmarkEnd w:id="26"/>
    <w:bookmarkStart w:id="27"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7"/>
    <w:bookmarkStart w:id="28"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8"/>
    <w:bookmarkStart w:id="29"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9"/>
    <w:bookmarkStart w:id="30"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0"/>
    <w:bookmarkStart w:id="31"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1"/>
    <w:bookmarkStart w:id="32"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2"/>
    <w:bookmarkStart w:id="33"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3"/>
    <w:bookmarkStart w:id="34" w:name="mach-dich-bereit"/>
    <w:p>
      <w:pPr>
        <w:pStyle w:val="Heading1"/>
      </w:pPr>
      <w:r>
        <w:t xml:space="preserve">Mach dich bereit</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4"/>
    <w:bookmarkStart w:id="41"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6" name="Picture"/>
            <a:graphic>
              <a:graphicData uri="http://schemas.openxmlformats.org/drawingml/2006/picture">
                <pic:pic>
                  <pic:nvPicPr>
                    <pic:cNvPr descr="de/images/staff-1.png" id="37" name="Picture"/>
                    <pic:cNvPicPr>
                      <a:picLocks noChangeArrowheads="1" noChangeAspect="1"/>
                    </pic:cNvPicPr>
                  </pic:nvPicPr>
                  <pic:blipFill>
                    <a:blip r:embed="rId35"/>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9" name="Picture"/>
            <a:graphic>
              <a:graphicData uri="http://schemas.openxmlformats.org/drawingml/2006/picture">
                <pic:pic>
                  <pic:nvPicPr>
                    <pic:cNvPr descr="de/images/flute-1.png" id="40" name="Picture"/>
                    <pic:cNvPicPr>
                      <a:picLocks noChangeArrowheads="1" noChangeAspect="1"/>
                    </pic:cNvPicPr>
                  </pic:nvPicPr>
                  <pic:blipFill>
                    <a:blip r:embed="rId3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1"/>
    <w:bookmarkStart w:id="48" w:name="zweite-schale-demut"/>
    <w:p>
      <w:pPr>
        <w:pStyle w:val="Heading1"/>
      </w:pPr>
      <w:r>
        <w:t xml:space="preserve">Zweite Schale: Demut</w:t>
      </w:r>
    </w:p>
    <w:p>
      <w:pPr>
        <w:pStyle w:val="CaptionedFigure"/>
      </w:pPr>
      <w:r>
        <w:drawing>
          <wp:inline>
            <wp:extent cx="1513806" cy="614696"/>
            <wp:effectExtent b="0" l="0" r="0" t="0"/>
            <wp:docPr descr="images/staff-2.png" title="" id="43" name="Picture"/>
            <a:graphic>
              <a:graphicData uri="http://schemas.openxmlformats.org/drawingml/2006/picture">
                <pic:pic>
                  <pic:nvPicPr>
                    <pic:cNvPr descr="de/images/staff-2.png" id="44" name="Picture"/>
                    <pic:cNvPicPr>
                      <a:picLocks noChangeArrowheads="1" noChangeAspect="1"/>
                    </pic:cNvPicPr>
                  </pic:nvPicPr>
                  <pic:blipFill>
                    <a:blip r:embed="rId42"/>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6" name="Picture"/>
            <a:graphic>
              <a:graphicData uri="http://schemas.openxmlformats.org/drawingml/2006/picture">
                <pic:pic>
                  <pic:nvPicPr>
                    <pic:cNvPr descr="de/images/flute-2.png" id="47" name="Picture"/>
                    <pic:cNvPicPr>
                      <a:picLocks noChangeArrowheads="1" noChangeAspect="1"/>
                    </pic:cNvPicPr>
                  </pic:nvPicPr>
                  <pic:blipFill>
                    <a:blip r:embed="rId4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8"/>
    <w:bookmarkStart w:id="55" w:name="dritte-schale-vergebung"/>
    <w:p>
      <w:pPr>
        <w:pStyle w:val="Heading1"/>
      </w:pPr>
      <w:r>
        <w:t xml:space="preserve">Dritte Schale: Vergebung</w:t>
      </w:r>
    </w:p>
    <w:p>
      <w:pPr>
        <w:pStyle w:val="CaptionedFigure"/>
      </w:pPr>
      <w:r>
        <w:drawing>
          <wp:inline>
            <wp:extent cx="1470991" cy="614696"/>
            <wp:effectExtent b="0" l="0" r="0" t="0"/>
            <wp:docPr descr="images/staff-3.png" title="" id="50" name="Picture"/>
            <a:graphic>
              <a:graphicData uri="http://schemas.openxmlformats.org/drawingml/2006/picture">
                <pic:pic>
                  <pic:nvPicPr>
                    <pic:cNvPr descr="de/images/staff-3.png" id="51" name="Picture"/>
                    <pic:cNvPicPr>
                      <a:picLocks noChangeArrowheads="1" noChangeAspect="1"/>
                    </pic:cNvPicPr>
                  </pic:nvPicPr>
                  <pic:blipFill>
                    <a:blip r:embed="rId49"/>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3" name="Picture"/>
            <a:graphic>
              <a:graphicData uri="http://schemas.openxmlformats.org/drawingml/2006/picture">
                <pic:pic>
                  <pic:nvPicPr>
                    <pic:cNvPr descr="de/images/flute-3.png" id="54" name="Picture"/>
                    <pic:cNvPicPr>
                      <a:picLocks noChangeArrowheads="1" noChangeAspect="1"/>
                    </pic:cNvPicPr>
                  </pic:nvPicPr>
                  <pic:blipFill>
                    <a:blip r:embed="rId5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5"/>
    <w:bookmarkStart w:id="62" w:name="vierte-schale-anmut"/>
    <w:p>
      <w:pPr>
        <w:pStyle w:val="Heading1"/>
      </w:pPr>
      <w:r>
        <w:t xml:space="preserve">Vierte Schale: Anmut</w:t>
      </w:r>
    </w:p>
    <w:p>
      <w:pPr>
        <w:pStyle w:val="CaptionedFigure"/>
      </w:pPr>
      <w:r>
        <w:drawing>
          <wp:inline>
            <wp:extent cx="1685064" cy="614696"/>
            <wp:effectExtent b="0" l="0" r="0" t="0"/>
            <wp:docPr descr="images/staff-4.png" title="" id="57" name="Picture"/>
            <a:graphic>
              <a:graphicData uri="http://schemas.openxmlformats.org/drawingml/2006/picture">
                <pic:pic>
                  <pic:nvPicPr>
                    <pic:cNvPr descr="de/images/staff-4.png" id="58" name="Picture"/>
                    <pic:cNvPicPr>
                      <a:picLocks noChangeArrowheads="1" noChangeAspect="1"/>
                    </pic:cNvPicPr>
                  </pic:nvPicPr>
                  <pic:blipFill>
                    <a:blip r:embed="rId56"/>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0" name="Picture"/>
            <a:graphic>
              <a:graphicData uri="http://schemas.openxmlformats.org/drawingml/2006/picture">
                <pic:pic>
                  <pic:nvPicPr>
                    <pic:cNvPr descr="de/images/flute-4.png" id="61" name="Picture"/>
                    <pic:cNvPicPr>
                      <a:picLocks noChangeArrowheads="1" noChangeAspect="1"/>
                    </pic:cNvPicPr>
                  </pic:nvPicPr>
                  <pic:blipFill>
                    <a:blip r:embed="rId5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2"/>
    <w:bookmarkStart w:id="69"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4" name="Picture"/>
            <a:graphic>
              <a:graphicData uri="http://schemas.openxmlformats.org/drawingml/2006/picture">
                <pic:pic>
                  <pic:nvPicPr>
                    <pic:cNvPr descr="de/images/staff-5.png" id="65" name="Picture"/>
                    <pic:cNvPicPr>
                      <a:picLocks noChangeArrowheads="1" noChangeAspect="1"/>
                    </pic:cNvPicPr>
                  </pic:nvPicPr>
                  <pic:blipFill>
                    <a:blip r:embed="rId63"/>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7" name="Picture"/>
            <a:graphic>
              <a:graphicData uri="http://schemas.openxmlformats.org/drawingml/2006/picture">
                <pic:pic>
                  <pic:nvPicPr>
                    <pic:cNvPr descr="de/images/flute-5.png" id="68" name="Picture"/>
                    <pic:cNvPicPr>
                      <a:picLocks noChangeArrowheads="1" noChangeAspect="1"/>
                    </pic:cNvPicPr>
                  </pic:nvPicPr>
                  <pic:blipFill>
                    <a:blip r:embed="rId6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9"/>
    <w:bookmarkStart w:id="76"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1" name="Picture"/>
            <a:graphic>
              <a:graphicData uri="http://schemas.openxmlformats.org/drawingml/2006/picture">
                <pic:pic>
                  <pic:nvPicPr>
                    <pic:cNvPr descr="de/images/staff-6.png" id="72" name="Picture"/>
                    <pic:cNvPicPr>
                      <a:picLocks noChangeArrowheads="1" noChangeAspect="1"/>
                    </pic:cNvPicPr>
                  </pic:nvPicPr>
                  <pic:blipFill>
                    <a:blip r:embed="rId70"/>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4" name="Picture"/>
            <a:graphic>
              <a:graphicData uri="http://schemas.openxmlformats.org/drawingml/2006/picture">
                <pic:pic>
                  <pic:nvPicPr>
                    <pic:cNvPr descr="de/images/flute-6.png" id="75" name="Picture"/>
                    <pic:cNvPicPr>
                      <a:picLocks noChangeArrowheads="1" noChangeAspect="1"/>
                    </pic:cNvPicPr>
                  </pic:nvPicPr>
                  <pic:blipFill>
                    <a:blip r:embed="rId7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6"/>
    <w:bookmarkStart w:id="83" w:name="siebte-schale---gottes-stimme"/>
    <w:p>
      <w:pPr>
        <w:pStyle w:val="Heading1"/>
      </w:pPr>
      <w:r>
        <w:t xml:space="preserve">Siebte Schale - Gottes Stimme</w:t>
      </w:r>
    </w:p>
    <w:p>
      <w:pPr>
        <w:pStyle w:val="CaptionedFigure"/>
      </w:pPr>
      <w:r>
        <w:drawing>
          <wp:inline>
            <wp:extent cx="3391537" cy="614696"/>
            <wp:effectExtent b="0" l="0" r="0" t="0"/>
            <wp:docPr descr="images/staff-7.png" title="" id="78" name="Picture"/>
            <a:graphic>
              <a:graphicData uri="http://schemas.openxmlformats.org/drawingml/2006/picture">
                <pic:pic>
                  <pic:nvPicPr>
                    <pic:cNvPr descr="de/images/staff-7.png" id="79" name="Picture"/>
                    <pic:cNvPicPr>
                      <a:picLocks noChangeArrowheads="1" noChangeAspect="1"/>
                    </pic:cNvPicPr>
                  </pic:nvPicPr>
                  <pic:blipFill>
                    <a:blip r:embed="rId77"/>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1" name="Picture"/>
            <a:graphic>
              <a:graphicData uri="http://schemas.openxmlformats.org/drawingml/2006/picture">
                <pic:pic>
                  <pic:nvPicPr>
                    <pic:cNvPr descr="de/images/flute-7.png" id="82" name="Picture"/>
                    <pic:cNvPicPr>
                      <a:picLocks noChangeArrowheads="1" noChangeAspect="1"/>
                    </pic:cNvPicPr>
                  </pic:nvPicPr>
                  <pic:blipFill>
                    <a:blip r:embed="rId8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3"/>
    <w:bookmarkStart w:id="87"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5" name="Picture"/>
            <a:graphic>
              <a:graphicData uri="http://schemas.openxmlformats.org/drawingml/2006/picture">
                <pic:pic>
                  <pic:nvPicPr>
                    <pic:cNvPr descr="de/images/staff-and-flute.png" id="86" name="Picture"/>
                    <pic:cNvPicPr>
                      <a:picLocks noChangeArrowheads="1" noChangeAspect="1"/>
                    </pic:cNvPicPr>
                  </pic:nvPicPr>
                  <pic:blipFill>
                    <a:blip r:embed="rId8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87"/>
    <w:bookmarkStart w:id="89" w:name="tag-2---vor-den-toren-des-himmels"/>
    <w:p>
      <w:pPr>
        <w:pStyle w:val="Heading1"/>
      </w:pPr>
      <w:r>
        <w:t xml:space="preserve">Tag 2 - Vor den Toren des Himmels</w:t>
      </w:r>
    </w:p>
    <w:bookmarkStart w:id="88"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8"/>
    <w:bookmarkEnd w:id="89"/>
    <w:bookmarkStart w:id="90"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0"/>
    <w:bookmarkStart w:id="92"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1"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1"/>
    <w:bookmarkEnd w:id="92"/>
    <w:bookmarkStart w:id="93"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3"/>
    <w:bookmarkStart w:id="94"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5"/>
    <w:bookmarkStart w:id="96"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6"/>
    <w:bookmarkStart w:id="97"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97"/>
    <w:bookmarkStart w:id="98"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98"/>
    <w:bookmarkStart w:id="99"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99"/>
    <w:bookmarkStart w:id="100"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0"/>
    <w:bookmarkStart w:id="101"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1"/>
    <w:bookmarkStart w:id="102"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2"/>
    <w:bookmarkStart w:id="104"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3"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3"/>
    <w:bookmarkEnd w:id="104"/>
    <w:bookmarkStart w:id="105"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5"/>
    <w:bookmarkStart w:id="106"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06"/>
    <w:bookmarkStart w:id="107"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07"/>
    <w:bookmarkStart w:id="111"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09" name="Picture"/>
            <a:graphic>
              <a:graphicData uri="http://schemas.openxmlformats.org/drawingml/2006/picture">
                <pic:pic>
                  <pic:nvPicPr>
                    <pic:cNvPr descr="de/images/me.png" id="110" name="Picture"/>
                    <pic:cNvPicPr>
                      <a:picLocks noChangeArrowheads="1" noChangeAspect="1"/>
                    </pic:cNvPicPr>
                  </pic:nvPicPr>
                  <pic:blipFill>
                    <a:blip r:embed="rId108"/>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1"/>
    <w:bookmarkStart w:id="112"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2"/>
    <w:bookmarkStart w:id="113" w:name="wann"/>
    <w:p>
      <w:pPr>
        <w:pStyle w:val="Heading1"/>
      </w:pPr>
      <w:r>
        <w:t xml:space="preserve">Wann?</w:t>
      </w:r>
    </w:p>
    <w:p>
      <w:pPr>
        <w:pStyle w:val="FirstParagraph"/>
      </w:pPr>
      <w:r>
        <w:t xml:space="preserve">Ich kann nicht ewig warten. Meine und eure noch verfügbare Zeit ist sehr kurz bemessen.</w:t>
      </w:r>
    </w:p>
    <w:bookmarkEnd w:id="113"/>
    <w:bookmarkStart w:id="118"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17"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17"/>
    <w:bookmarkEnd w:id="118"/>
    <w:bookmarkStart w:id="119" w:name="section-2"/>
    <w:p>
      <w:pPr>
        <w:pStyle w:val="Heading1"/>
      </w:pPr>
    </w:p>
    <w:bookmarkEnd w:id="119"/>
    <w:bookmarkStart w:id="120" w:name="programm-des-dritten-tages"/>
    <w:p>
      <w:pPr>
        <w:pStyle w:val="Heading1"/>
      </w:pPr>
      <w:r>
        <w:t xml:space="preserve">Programm des dritten Tages</w:t>
      </w:r>
    </w:p>
    <w:bookmarkEnd w:id="120"/>
    <w:bookmarkStart w:id="121" w:name="kapitel-1"/>
    <w:p>
      <w:pPr>
        <w:pStyle w:val="Heading1"/>
      </w:pPr>
      <w:r>
        <w:t xml:space="preserve">Kapitel 1</w:t>
      </w:r>
    </w:p>
    <w:bookmarkEnd w:id="121"/>
    <w:bookmarkStart w:id="122"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2"/>
    <w:bookmarkStart w:id="123" w:name="kapitel-2"/>
    <w:p>
      <w:pPr>
        <w:pStyle w:val="Heading1"/>
      </w:pPr>
      <w:r>
        <w:t xml:space="preserve">Kapitel 2</w:t>
      </w:r>
    </w:p>
    <w:bookmarkEnd w:id="123"/>
    <w:bookmarkStart w:id="124"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4"/>
    <w:bookmarkStart w:id="126" w:name="kapitel-3"/>
    <w:p>
      <w:pPr>
        <w:pStyle w:val="Heading1"/>
      </w:pPr>
      <w:r>
        <w:t xml:space="preserve">Kapitel 3</w:t>
      </w:r>
    </w:p>
    <w:bookmarkStart w:id="125"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5"/>
    <w:bookmarkEnd w:id="126"/>
    <w:bookmarkStart w:id="127" w:name="section-3"/>
    <w:p>
      <w:pPr>
        <w:pStyle w:val="Heading1"/>
      </w:pPr>
    </w:p>
    <w:bookmarkEnd w:id="127"/>
    <w:bookmarkStart w:id="128" w:name="section-4"/>
    <w:p>
      <w:pPr>
        <w:pStyle w:val="Heading1"/>
      </w:pPr>
    </w:p>
    <w:bookmarkEnd w:id="128"/>
    <w:bookmarkStart w:id="129" w:name="section-5"/>
    <w:p>
      <w:pPr>
        <w:pStyle w:val="Heading1"/>
      </w:pPr>
    </w:p>
    <w:bookmarkEnd w:id="129"/>
    <w:bookmarkStart w:id="130"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4" Target="media/rId114.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hyperlink" Id="rId20"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2025-09-13T18:52:08Z</dcterms:created>
  <dcterms:modified xsi:type="dcterms:W3CDTF">2025-09-13T18:52:08Z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